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F979D0" w14:textId="77777777" w:rsidR="00E077E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077E1">
        <w:t>Foreword</w:t>
      </w:r>
      <w:r w:rsidR="00E077E1">
        <w:tab/>
      </w:r>
      <w:r w:rsidR="00E077E1">
        <w:fldChar w:fldCharType="begin"/>
      </w:r>
      <w:r w:rsidR="00E077E1">
        <w:instrText xml:space="preserve"> PAGEREF _Toc112783538 \h </w:instrText>
      </w:r>
      <w:r w:rsidR="00E077E1">
        <w:fldChar w:fldCharType="separate"/>
      </w:r>
      <w:r w:rsidR="00E077E1">
        <w:t>4</w:t>
      </w:r>
      <w:r w:rsidR="00E077E1">
        <w:fldChar w:fldCharType="end"/>
      </w:r>
    </w:p>
    <w:p w14:paraId="47C2FD66" w14:textId="77777777" w:rsidR="00E077E1" w:rsidRDefault="00E077E1">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_Toc112783539 \h </w:instrText>
      </w:r>
      <w:r>
        <w:fldChar w:fldCharType="separate"/>
      </w:r>
      <w:r>
        <w:t>4</w:t>
      </w:r>
      <w:r>
        <w:fldChar w:fldCharType="end"/>
      </w:r>
    </w:p>
    <w:p w14:paraId="1E800DEB" w14:textId="77777777" w:rsidR="00E077E1" w:rsidRDefault="00E077E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_Toc112783540 \h </w:instrText>
      </w:r>
      <w:r>
        <w:fldChar w:fldCharType="separate"/>
      </w:r>
      <w:r>
        <w:t>5</w:t>
      </w:r>
      <w:r>
        <w:fldChar w:fldCharType="end"/>
      </w:r>
    </w:p>
    <w:p w14:paraId="31A2BE5F" w14:textId="77777777" w:rsidR="00E077E1" w:rsidRDefault="00E077E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_Toc112783541 \h </w:instrText>
      </w:r>
      <w:r>
        <w:fldChar w:fldCharType="separate"/>
      </w:r>
      <w:r>
        <w:t>5</w:t>
      </w:r>
      <w:r>
        <w:fldChar w:fldCharType="end"/>
      </w:r>
    </w:p>
    <w:p w14:paraId="4B6E1FB9" w14:textId="77777777" w:rsidR="00E077E1" w:rsidRDefault="00E077E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_Toc112783542 \h </w:instrText>
      </w:r>
      <w:r>
        <w:fldChar w:fldCharType="separate"/>
      </w:r>
      <w:r>
        <w:t>5</w:t>
      </w:r>
      <w:r>
        <w:fldChar w:fldCharType="end"/>
      </w:r>
    </w:p>
    <w:p w14:paraId="5AC3D48C" w14:textId="77777777" w:rsidR="00E077E1" w:rsidRDefault="00E077E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_Toc112783543 \h </w:instrText>
      </w:r>
      <w:r>
        <w:fldChar w:fldCharType="separate"/>
      </w:r>
      <w:r>
        <w:t>5</w:t>
      </w:r>
      <w:r>
        <w:fldChar w:fldCharType="end"/>
      </w:r>
    </w:p>
    <w:p w14:paraId="25BDDE9F" w14:textId="77777777" w:rsidR="00E077E1" w:rsidRDefault="00E077E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_Toc112783544 \h </w:instrText>
      </w:r>
      <w:r>
        <w:fldChar w:fldCharType="separate"/>
      </w:r>
      <w:r>
        <w:t>5</w:t>
      </w:r>
      <w:r>
        <w:fldChar w:fldCharType="end"/>
      </w:r>
    </w:p>
    <w:p w14:paraId="0012327D" w14:textId="77777777" w:rsidR="00E077E1" w:rsidRDefault="00E077E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_Toc112783545 \h </w:instrText>
      </w:r>
      <w:r>
        <w:fldChar w:fldCharType="separate"/>
      </w:r>
      <w:r>
        <w:t>5</w:t>
      </w:r>
      <w:r>
        <w:fldChar w:fldCharType="end"/>
      </w:r>
    </w:p>
    <w:p w14:paraId="552785C7" w14:textId="77777777" w:rsidR="00E077E1" w:rsidRDefault="00E077E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_Toc112783546 \h </w:instrText>
      </w:r>
      <w:r>
        <w:fldChar w:fldCharType="separate"/>
      </w:r>
      <w:r>
        <w:t>6</w:t>
      </w:r>
      <w:r>
        <w:fldChar w:fldCharType="end"/>
      </w:r>
    </w:p>
    <w:p w14:paraId="68440F1D" w14:textId="77777777" w:rsidR="00E077E1" w:rsidRDefault="00E077E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Use cases related to ground mobility</w:t>
      </w:r>
      <w:r>
        <w:tab/>
      </w:r>
      <w:r>
        <w:fldChar w:fldCharType="begin"/>
      </w:r>
      <w:r>
        <w:instrText xml:space="preserve"> PAGEREF _Toc112783547 \h </w:instrText>
      </w:r>
      <w:r>
        <w:fldChar w:fldCharType="separate"/>
      </w:r>
      <w:r>
        <w:t>6</w:t>
      </w:r>
      <w:r>
        <w:fldChar w:fldCharType="end"/>
      </w:r>
    </w:p>
    <w:p w14:paraId="1604C1A0" w14:textId="77777777" w:rsidR="00E077E1" w:rsidRDefault="00E077E1">
      <w:pPr>
        <w:pStyle w:val="TOC3"/>
        <w:rPr>
          <w:rFonts w:asciiTheme="minorHAnsi" w:eastAsiaTheme="minorEastAsia" w:hAnsiTheme="minorHAnsi" w:cstheme="minorBidi"/>
          <w:sz w:val="22"/>
          <w:szCs w:val="22"/>
          <w:lang w:val="en-US" w:eastAsia="ko-KR"/>
        </w:rPr>
      </w:pPr>
      <w:r>
        <w:t>5.1.X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_Toc112783548 \h </w:instrText>
      </w:r>
      <w:r>
        <w:fldChar w:fldCharType="separate"/>
      </w:r>
      <w:r>
        <w:t>6</w:t>
      </w:r>
      <w:r>
        <w:fldChar w:fldCharType="end"/>
      </w:r>
    </w:p>
    <w:p w14:paraId="4F84D4CA" w14:textId="77777777" w:rsidR="00E077E1" w:rsidRDefault="00E077E1">
      <w:pPr>
        <w:pStyle w:val="TOC4"/>
        <w:rPr>
          <w:rFonts w:asciiTheme="minorHAnsi" w:eastAsiaTheme="minorEastAsia" w:hAnsiTheme="minorHAnsi" w:cstheme="minorBidi"/>
          <w:sz w:val="22"/>
          <w:szCs w:val="22"/>
          <w:lang w:val="en-US" w:eastAsia="ko-KR"/>
        </w:rPr>
      </w:pPr>
      <w:r>
        <w:t>5.1.X.1</w:t>
      </w:r>
      <w:r>
        <w:rPr>
          <w:rFonts w:asciiTheme="minorHAnsi" w:eastAsiaTheme="minorEastAsia" w:hAnsiTheme="minorHAnsi" w:cstheme="minorBidi"/>
          <w:sz w:val="22"/>
          <w:szCs w:val="22"/>
          <w:lang w:val="en-US" w:eastAsia="ko-KR"/>
        </w:rPr>
        <w:tab/>
      </w:r>
      <w:r>
        <w:t>Service descriptions</w:t>
      </w:r>
      <w:r>
        <w:tab/>
      </w:r>
      <w:r>
        <w:fldChar w:fldCharType="begin"/>
      </w:r>
      <w:r>
        <w:instrText xml:space="preserve"> PAGEREF _Toc112783549 \h </w:instrText>
      </w:r>
      <w:r>
        <w:fldChar w:fldCharType="separate"/>
      </w:r>
      <w:r>
        <w:t>6</w:t>
      </w:r>
      <w:r>
        <w:fldChar w:fldCharType="end"/>
      </w:r>
    </w:p>
    <w:p w14:paraId="35E43608" w14:textId="77777777" w:rsidR="00E077E1" w:rsidRDefault="00E077E1">
      <w:pPr>
        <w:pStyle w:val="TOC4"/>
        <w:rPr>
          <w:rFonts w:asciiTheme="minorHAnsi" w:eastAsiaTheme="minorEastAsia" w:hAnsiTheme="minorHAnsi" w:cstheme="minorBidi"/>
          <w:sz w:val="22"/>
          <w:szCs w:val="22"/>
          <w:lang w:val="en-US" w:eastAsia="ko-KR"/>
        </w:rPr>
      </w:pPr>
      <w:r>
        <w:t>5.1.X.2</w:t>
      </w:r>
      <w:r>
        <w:rPr>
          <w:rFonts w:asciiTheme="minorHAnsi" w:eastAsiaTheme="minorEastAsia" w:hAnsiTheme="minorHAnsi" w:cstheme="minorBidi"/>
          <w:sz w:val="22"/>
          <w:szCs w:val="22"/>
          <w:lang w:val="en-US" w:eastAsia="ko-KR"/>
        </w:rPr>
        <w:tab/>
      </w:r>
      <w:r>
        <w:t>Identified applicable requirements</w:t>
      </w:r>
      <w:r>
        <w:tab/>
      </w:r>
      <w:r>
        <w:fldChar w:fldCharType="begin"/>
      </w:r>
      <w:r>
        <w:instrText xml:space="preserve"> PAGEREF _Toc112783550 \h </w:instrText>
      </w:r>
      <w:r>
        <w:fldChar w:fldCharType="separate"/>
      </w:r>
      <w:r>
        <w:t>6</w:t>
      </w:r>
      <w:r>
        <w:fldChar w:fldCharType="end"/>
      </w:r>
    </w:p>
    <w:p w14:paraId="0EF992EC" w14:textId="77777777" w:rsidR="00E077E1" w:rsidRDefault="00E077E1">
      <w:pPr>
        <w:pStyle w:val="TOC4"/>
        <w:rPr>
          <w:rFonts w:asciiTheme="minorHAnsi" w:eastAsiaTheme="minorEastAsia" w:hAnsiTheme="minorHAnsi" w:cstheme="minorBidi"/>
          <w:sz w:val="22"/>
          <w:szCs w:val="22"/>
          <w:lang w:val="en-US" w:eastAsia="ko-KR"/>
        </w:rPr>
      </w:pPr>
      <w:r>
        <w:t>5.1.X.3</w:t>
      </w:r>
      <w:r>
        <w:rPr>
          <w:rFonts w:asciiTheme="minorHAnsi" w:eastAsiaTheme="minorEastAsia" w:hAnsiTheme="minorHAnsi" w:cstheme="minorBidi"/>
          <w:sz w:val="22"/>
          <w:szCs w:val="22"/>
          <w:lang w:val="en-US" w:eastAsia="ko-KR"/>
        </w:rPr>
        <w:tab/>
      </w:r>
      <w:r>
        <w:t>New applicable aspects recommended for further study</w:t>
      </w:r>
      <w:r>
        <w:tab/>
      </w:r>
      <w:r>
        <w:fldChar w:fldCharType="begin"/>
      </w:r>
      <w:r>
        <w:instrText xml:space="preserve"> PAGEREF _Toc112783551 \h </w:instrText>
      </w:r>
      <w:r>
        <w:fldChar w:fldCharType="separate"/>
      </w:r>
      <w:r>
        <w:t>6</w:t>
      </w:r>
      <w:r>
        <w:fldChar w:fldCharType="end"/>
      </w:r>
    </w:p>
    <w:p w14:paraId="17861C30" w14:textId="77777777" w:rsidR="00E077E1" w:rsidRDefault="00E077E1">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Use cases related to aerial mobility</w:t>
      </w:r>
      <w:r>
        <w:tab/>
      </w:r>
      <w:r>
        <w:fldChar w:fldCharType="begin"/>
      </w:r>
      <w:r>
        <w:instrText xml:space="preserve"> PAGEREF _Toc112783552 \h </w:instrText>
      </w:r>
      <w:r>
        <w:fldChar w:fldCharType="separate"/>
      </w:r>
      <w:r>
        <w:t>6</w:t>
      </w:r>
      <w:r>
        <w:fldChar w:fldCharType="end"/>
      </w:r>
    </w:p>
    <w:p w14:paraId="0EF4169C" w14:textId="77777777" w:rsidR="00E077E1" w:rsidRDefault="00E077E1">
      <w:pPr>
        <w:pStyle w:val="TOC3"/>
        <w:rPr>
          <w:rFonts w:asciiTheme="minorHAnsi" w:eastAsiaTheme="minorEastAsia" w:hAnsiTheme="minorHAnsi" w:cstheme="minorBidi"/>
          <w:sz w:val="22"/>
          <w:szCs w:val="22"/>
          <w:lang w:val="en-US" w:eastAsia="ko-KR"/>
        </w:rPr>
      </w:pPr>
      <w:r>
        <w:t>5.2.X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_Toc112783553 \h </w:instrText>
      </w:r>
      <w:r>
        <w:fldChar w:fldCharType="separate"/>
      </w:r>
      <w:r>
        <w:t>6</w:t>
      </w:r>
      <w:r>
        <w:fldChar w:fldCharType="end"/>
      </w:r>
    </w:p>
    <w:p w14:paraId="451428DA" w14:textId="77777777" w:rsidR="00E077E1" w:rsidRDefault="00E077E1">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Use cases related to underwater and maritime mobility</w:t>
      </w:r>
      <w:r>
        <w:tab/>
      </w:r>
      <w:r>
        <w:fldChar w:fldCharType="begin"/>
      </w:r>
      <w:r>
        <w:instrText xml:space="preserve"> PAGEREF _Toc112783554 \h </w:instrText>
      </w:r>
      <w:r>
        <w:fldChar w:fldCharType="separate"/>
      </w:r>
      <w:r>
        <w:t>7</w:t>
      </w:r>
      <w:r>
        <w:fldChar w:fldCharType="end"/>
      </w:r>
    </w:p>
    <w:p w14:paraId="3170064B" w14:textId="77777777" w:rsidR="00E077E1" w:rsidRDefault="00E077E1">
      <w:pPr>
        <w:pStyle w:val="TOC3"/>
        <w:rPr>
          <w:rFonts w:asciiTheme="minorHAnsi" w:eastAsiaTheme="minorEastAsia" w:hAnsiTheme="minorHAnsi" w:cstheme="minorBidi"/>
          <w:sz w:val="22"/>
          <w:szCs w:val="22"/>
          <w:lang w:val="en-US" w:eastAsia="ko-KR"/>
        </w:rPr>
      </w:pPr>
      <w:r>
        <w:t>5.3.X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_Toc112783555 \h </w:instrText>
      </w:r>
      <w:r>
        <w:fldChar w:fldCharType="separate"/>
      </w:r>
      <w:r>
        <w:t>7</w:t>
      </w:r>
      <w:r>
        <w:fldChar w:fldCharType="end"/>
      </w:r>
    </w:p>
    <w:p w14:paraId="31AE2F95" w14:textId="77777777" w:rsidR="00E077E1" w:rsidRDefault="00E077E1">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_Toc112783556 \h </w:instrText>
      </w:r>
      <w:r>
        <w:fldChar w:fldCharType="separate"/>
      </w:r>
      <w:r>
        <w:t>7</w:t>
      </w:r>
      <w:r>
        <w:fldChar w:fldCharType="end"/>
      </w:r>
    </w:p>
    <w:p w14:paraId="026433C9" w14:textId="77777777" w:rsidR="00E077E1" w:rsidRDefault="00E077E1">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_Toc112783557 \h </w:instrText>
      </w:r>
      <w:r>
        <w:fldChar w:fldCharType="separate"/>
      </w:r>
      <w:r>
        <w:t>7</w:t>
      </w:r>
      <w:r>
        <w:fldChar w:fldCharType="end"/>
      </w:r>
    </w:p>
    <w:p w14:paraId="59235287" w14:textId="77777777" w:rsidR="00E077E1" w:rsidRDefault="00E077E1">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_Toc112783558 \h </w:instrText>
      </w:r>
      <w:r>
        <w:fldChar w:fldCharType="separate"/>
      </w:r>
      <w:r>
        <w:t>9</w:t>
      </w:r>
      <w:r>
        <w:fldChar w:fldCharType="end"/>
      </w:r>
    </w:p>
    <w:p w14:paraId="3B21DAD7" w14:textId="77777777" w:rsidR="00E077E1" w:rsidRDefault="00E077E1">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Subject 1</w:t>
      </w:r>
      <w:r>
        <w:tab/>
      </w:r>
      <w:r>
        <w:fldChar w:fldCharType="begin"/>
      </w:r>
      <w:r>
        <w:instrText xml:space="preserve"> PAGEREF _Toc112783559 \h </w:instrText>
      </w:r>
      <w:r>
        <w:fldChar w:fldCharType="separate"/>
      </w:r>
      <w:r>
        <w:t>9</w:t>
      </w:r>
      <w:r>
        <w:fldChar w:fldCharType="end"/>
      </w:r>
    </w:p>
    <w:p w14:paraId="1CD533C3" w14:textId="77777777" w:rsidR="00E077E1" w:rsidRDefault="00E077E1">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_Toc112783560 \h </w:instrText>
      </w:r>
      <w:r>
        <w:fldChar w:fldCharType="separate"/>
      </w:r>
      <w:r>
        <w:t>10</w:t>
      </w:r>
      <w:r>
        <w:fldChar w:fldCharType="end"/>
      </w:r>
    </w:p>
    <w:p w14:paraId="3A2F8885" w14:textId="77777777" w:rsidR="00E077E1" w:rsidRDefault="00E077E1">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_Toc112783561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2783538"/>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7" w:name="spectype3"/>
      <w:r w:rsidR="00602AEA" w:rsidRPr="00B5760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Version x.y.z</w:t>
      </w:r>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278353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278354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278354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278354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1278354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2783544"/>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2783545"/>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2783546"/>
      <w:r>
        <w:t>5</w:t>
      </w:r>
      <w:r w:rsidRPr="004D3578">
        <w:tab/>
      </w:r>
      <w:r>
        <w:t>Use cases</w:t>
      </w:r>
      <w:bookmarkEnd w:id="30"/>
      <w:r>
        <w:t xml:space="preserve"> </w:t>
      </w:r>
    </w:p>
    <w:p w14:paraId="00BB9E3F" w14:textId="77777777" w:rsidR="00CD547E" w:rsidRDefault="00CD547E"/>
    <w:p w14:paraId="4F58868B" w14:textId="6B3ACBCA" w:rsidR="00C57EC0" w:rsidRPr="004D3578" w:rsidRDefault="00C57EC0" w:rsidP="00C57EC0">
      <w:pPr>
        <w:pStyle w:val="Heading2"/>
      </w:pPr>
      <w:bookmarkStart w:id="31" w:name="_Toc112783547"/>
      <w:r>
        <w:t>5</w:t>
      </w:r>
      <w:r w:rsidRPr="004D3578">
        <w:t>.1</w:t>
      </w:r>
      <w:r w:rsidRPr="004D3578">
        <w:tab/>
      </w:r>
      <w:r w:rsidR="00D20FC0">
        <w:t>Use cases related to ground mobility</w:t>
      </w:r>
      <w:bookmarkEnd w:id="31"/>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bookmarkStart w:id="32" w:name="_Toc112783548"/>
      <w:r>
        <w:t>5</w:t>
      </w:r>
      <w:r w:rsidRPr="004D3578">
        <w:t>.1</w:t>
      </w:r>
      <w:r>
        <w:t>.X</w:t>
      </w:r>
      <w:r w:rsidRPr="004D3578">
        <w:tab/>
      </w:r>
      <w:r>
        <w:t>[Use case name]</w:t>
      </w:r>
      <w:bookmarkEnd w:id="32"/>
    </w:p>
    <w:p w14:paraId="4F5CEC1F" w14:textId="77777777" w:rsidR="00403A19" w:rsidRDefault="00403A19"/>
    <w:p w14:paraId="2532800B" w14:textId="68AC1238" w:rsidR="00B236DA" w:rsidRPr="004D3578" w:rsidRDefault="00B236DA" w:rsidP="00B236DA">
      <w:pPr>
        <w:pStyle w:val="Heading4"/>
      </w:pPr>
      <w:bookmarkStart w:id="33" w:name="_Toc112783549"/>
      <w:r>
        <w:t>5</w:t>
      </w:r>
      <w:r w:rsidRPr="004D3578">
        <w:t>.1</w:t>
      </w:r>
      <w:r>
        <w:t>.X.</w:t>
      </w:r>
      <w:r w:rsidR="00B57604">
        <w:t>1</w:t>
      </w:r>
      <w:r w:rsidRPr="004D3578">
        <w:tab/>
      </w:r>
      <w:r>
        <w:t xml:space="preserve">Service </w:t>
      </w:r>
      <w:r w:rsidR="00B57604">
        <w:t>descriptions</w:t>
      </w:r>
      <w:bookmarkEnd w:id="33"/>
    </w:p>
    <w:p w14:paraId="4D798D0F" w14:textId="45658700" w:rsidR="00B236DA" w:rsidRDefault="00B236DA" w:rsidP="00B236DA">
      <w:r w:rsidRPr="00F77509">
        <w:rPr>
          <w:i/>
          <w:color w:val="FF0000"/>
        </w:rPr>
        <w:t>Editor’s Note:</w:t>
      </w:r>
      <w:r>
        <w:rPr>
          <w:i/>
          <w:color w:val="FF0000"/>
        </w:rPr>
        <w:t xml:space="preserve"> </w:t>
      </w:r>
      <w:r w:rsidR="003069BF">
        <w:rPr>
          <w:i/>
          <w:color w:val="FF0000"/>
        </w:rPr>
        <w:t xml:space="preserve">Please describe </w:t>
      </w:r>
      <w:r>
        <w:rPr>
          <w:i/>
          <w:color w:val="FF0000"/>
        </w:rPr>
        <w:t>what role players (that are 3GPP entities) do what (feature/roles) to whom (that can be 3GPP entities or external entities) and with whom.</w:t>
      </w:r>
      <w:r w:rsidR="00280371">
        <w:rPr>
          <w:i/>
          <w:color w:val="FF0000"/>
        </w:rPr>
        <w:t xml:space="preserve"> Please add a concise summary of what can be achieved in the 3GPP context.</w:t>
      </w:r>
    </w:p>
    <w:p w14:paraId="00889982" w14:textId="77777777" w:rsidR="009D2319" w:rsidRDefault="009D2319" w:rsidP="00B236DA"/>
    <w:p w14:paraId="755C354E" w14:textId="7EFD39F8" w:rsidR="00403A19" w:rsidRPr="004D3578" w:rsidRDefault="00403A19" w:rsidP="00403A19">
      <w:pPr>
        <w:pStyle w:val="Heading4"/>
      </w:pPr>
      <w:bookmarkStart w:id="34" w:name="_Toc112783550"/>
      <w:r>
        <w:t>5</w:t>
      </w:r>
      <w:r w:rsidRPr="004D3578">
        <w:t>.1</w:t>
      </w:r>
      <w:r>
        <w:t>.X.</w:t>
      </w:r>
      <w:r w:rsidR="00B57604">
        <w:t>2</w:t>
      </w:r>
      <w:r w:rsidRPr="004D3578">
        <w:tab/>
      </w:r>
      <w:r w:rsidR="00D31954" w:rsidRPr="00D31954">
        <w:t>Identified applicable requirements</w:t>
      </w:r>
      <w:bookmarkEnd w:id="34"/>
    </w:p>
    <w:p w14:paraId="6D75E8EB" w14:textId="16E2F693" w:rsidR="00403A19" w:rsidRDefault="009D2319" w:rsidP="00403A19">
      <w:pPr>
        <w:rPr>
          <w:i/>
          <w:color w:val="FF0000"/>
        </w:rPr>
      </w:pPr>
      <w:r w:rsidRPr="00F77509">
        <w:rPr>
          <w:i/>
          <w:color w:val="FF0000"/>
        </w:rPr>
        <w:t>Editor’s Note:</w:t>
      </w:r>
      <w:r w:rsidR="00280371">
        <w:rPr>
          <w:i/>
          <w:color w:val="FF0000"/>
        </w:rPr>
        <w:t xml:space="preserve"> Please </w:t>
      </w:r>
      <w:r w:rsidR="00B57604">
        <w:rPr>
          <w:i/>
          <w:color w:val="FF0000"/>
        </w:rPr>
        <w:t xml:space="preserve">carefully discover and </w:t>
      </w:r>
      <w:r w:rsidR="00280371">
        <w:rPr>
          <w:i/>
          <w:color w:val="FF0000"/>
        </w:rPr>
        <w:t xml:space="preserve">list all applicable </w:t>
      </w:r>
      <w:r w:rsidR="00B57604">
        <w:rPr>
          <w:i/>
          <w:color w:val="FF0000"/>
        </w:rPr>
        <w:t xml:space="preserve">existing </w:t>
      </w:r>
      <w:r w:rsidR="00280371">
        <w:rPr>
          <w:i/>
          <w:color w:val="FF0000"/>
        </w:rPr>
        <w:t>requirements or their pointers (e.g., TS 22.XYZ, clause A.B.C) that are relevant to support the usage scenario(s).</w:t>
      </w:r>
    </w:p>
    <w:p w14:paraId="7A8770A9" w14:textId="77777777" w:rsidR="00280371" w:rsidRDefault="00280371" w:rsidP="00403A19"/>
    <w:p w14:paraId="4A0427DA" w14:textId="49DAD51D" w:rsidR="00F33A23" w:rsidRPr="004D3578" w:rsidRDefault="00F33A23" w:rsidP="00F33A23">
      <w:pPr>
        <w:pStyle w:val="Heading4"/>
      </w:pPr>
      <w:bookmarkStart w:id="35" w:name="_Toc112783551"/>
      <w:r>
        <w:t>5</w:t>
      </w:r>
      <w:r w:rsidRPr="004D3578">
        <w:t>.1</w:t>
      </w:r>
      <w:r>
        <w:t>.X.</w:t>
      </w:r>
      <w:r w:rsidR="00B57604">
        <w:t>3</w:t>
      </w:r>
      <w:r w:rsidRPr="004D3578">
        <w:tab/>
      </w:r>
      <w:r w:rsidR="00B57604">
        <w:t>N</w:t>
      </w:r>
      <w:r>
        <w:t>ew a</w:t>
      </w:r>
      <w:r w:rsidRPr="00D31954">
        <w:t xml:space="preserve">pplicable </w:t>
      </w:r>
      <w:r w:rsidR="00B57604">
        <w:t xml:space="preserve">aspects recommended </w:t>
      </w:r>
      <w:r>
        <w:t>for further study</w:t>
      </w:r>
      <w:bookmarkEnd w:id="35"/>
    </w:p>
    <w:p w14:paraId="275094C7" w14:textId="22174EE7" w:rsidR="009D2319" w:rsidRDefault="009D2319" w:rsidP="009D2319">
      <w:r>
        <w:rPr>
          <w:i/>
          <w:color w:val="FF0000"/>
        </w:rPr>
        <w:t xml:space="preserve">Editor’s Note: This sub-clause </w:t>
      </w:r>
      <w:r w:rsidR="00280371">
        <w:rPr>
          <w:i/>
          <w:color w:val="FF0000"/>
        </w:rPr>
        <w:t xml:space="preserve">is a repository to summarize new applicable </w:t>
      </w:r>
      <w:r w:rsidR="00B57604">
        <w:rPr>
          <w:i/>
          <w:color w:val="FF0000"/>
        </w:rPr>
        <w:t xml:space="preserve">aspects </w:t>
      </w:r>
      <w:r w:rsidR="00280371">
        <w:rPr>
          <w:i/>
          <w:color w:val="FF0000"/>
        </w:rPr>
        <w:t xml:space="preserve">that are necessary </w:t>
      </w:r>
      <w:r w:rsidR="00B57604">
        <w:rPr>
          <w:i/>
          <w:color w:val="FF0000"/>
        </w:rPr>
        <w:t xml:space="preserve">and recommended </w:t>
      </w:r>
      <w:r w:rsidR="00280371">
        <w:rPr>
          <w:i/>
          <w:color w:val="FF0000"/>
        </w:rPr>
        <w:t>for further study.</w:t>
      </w:r>
    </w:p>
    <w:p w14:paraId="3E01115E" w14:textId="77777777" w:rsidR="00F33A23" w:rsidRDefault="00F33A23" w:rsidP="00403A19"/>
    <w:p w14:paraId="49B6D518" w14:textId="77777777" w:rsidR="00F33A23" w:rsidRDefault="00F33A23" w:rsidP="00403A19"/>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bookmarkStart w:id="36" w:name="_Toc112783552"/>
      <w:r>
        <w:t>5</w:t>
      </w:r>
      <w:r w:rsidRPr="004D3578">
        <w:t>.</w:t>
      </w:r>
      <w:r>
        <w:t>2</w:t>
      </w:r>
      <w:r w:rsidRPr="004D3578">
        <w:tab/>
      </w:r>
      <w:r w:rsidR="00D20FC0">
        <w:t>Use cases related to aerial mobility</w:t>
      </w:r>
      <w:bookmarkEnd w:id="36"/>
    </w:p>
    <w:p w14:paraId="30D079D7" w14:textId="2F0064C0" w:rsidR="00FE2696" w:rsidRPr="004D3578" w:rsidRDefault="00FE2696" w:rsidP="00FE2696">
      <w:pPr>
        <w:pStyle w:val="Heading3"/>
      </w:pPr>
      <w:bookmarkStart w:id="37" w:name="_Toc112783553"/>
      <w:r>
        <w:t>5</w:t>
      </w:r>
      <w:r w:rsidRPr="004D3578">
        <w:t>.</w:t>
      </w:r>
      <w:r>
        <w:t>2.X</w:t>
      </w:r>
      <w:r w:rsidRPr="004D3578">
        <w:tab/>
      </w:r>
      <w:r>
        <w:t>[Use case name]</w:t>
      </w:r>
      <w:bookmarkEnd w:id="37"/>
    </w:p>
    <w:p w14:paraId="1A00453E" w14:textId="30EFDC3F" w:rsidR="00C57EC0" w:rsidRDefault="00847E6C">
      <w:r w:rsidRPr="00F77509">
        <w:rPr>
          <w:i/>
          <w:color w:val="FF0000"/>
        </w:rPr>
        <w:t>Editor’s Note:</w:t>
      </w:r>
      <w:r>
        <w:rPr>
          <w:i/>
          <w:color w:val="FF0000"/>
        </w:rPr>
        <w:t xml:space="preserve"> The same structure will be used as in clause 5.1 to describe each use case.</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bookmarkStart w:id="38" w:name="_Toc112783554"/>
      <w:r>
        <w:t>5</w:t>
      </w:r>
      <w:r w:rsidRPr="004D3578">
        <w:t>.</w:t>
      </w:r>
      <w:r>
        <w:t>3</w:t>
      </w:r>
      <w:r w:rsidRPr="004D3578">
        <w:tab/>
      </w:r>
      <w:r w:rsidR="00D20FC0">
        <w:t>Use cases related to underwater and maritime mobility</w:t>
      </w:r>
      <w:bookmarkEnd w:id="38"/>
    </w:p>
    <w:p w14:paraId="3D25F1DE" w14:textId="25CCC5F3" w:rsidR="00FE2696" w:rsidRPr="004D3578" w:rsidRDefault="00FE2696" w:rsidP="00FE2696">
      <w:pPr>
        <w:pStyle w:val="Heading3"/>
      </w:pPr>
      <w:bookmarkStart w:id="39" w:name="_Toc112783555"/>
      <w:r>
        <w:t>5</w:t>
      </w:r>
      <w:r w:rsidRPr="004D3578">
        <w:t>.</w:t>
      </w:r>
      <w:r>
        <w:t>3.X</w:t>
      </w:r>
      <w:r w:rsidRPr="004D3578">
        <w:tab/>
      </w:r>
      <w:r>
        <w:t>[Use case name]</w:t>
      </w:r>
      <w:bookmarkEnd w:id="39"/>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7A8B7B30" w14:textId="2A6A428A" w:rsidR="003069BF" w:rsidRPr="003069BF" w:rsidRDefault="00CD547E" w:rsidP="003069BF">
      <w:pPr>
        <w:pStyle w:val="Heading1"/>
      </w:pPr>
      <w:bookmarkStart w:id="40" w:name="_Toc112783556"/>
      <w:r>
        <w:t>6</w:t>
      </w:r>
      <w:r w:rsidRPr="004D3578">
        <w:tab/>
      </w:r>
      <w:r w:rsidR="00B57604">
        <w:t>Other considerations</w:t>
      </w:r>
      <w:bookmarkEnd w:id="40"/>
    </w:p>
    <w:p w14:paraId="1FE6BAC2" w14:textId="5AC1DB9A" w:rsidR="00CD547E" w:rsidRDefault="0005702C">
      <w:r w:rsidRPr="00F77509">
        <w:rPr>
          <w:i/>
          <w:color w:val="FF0000"/>
        </w:rPr>
        <w:t>Editor’s Note:</w:t>
      </w:r>
      <w:r w:rsidR="00B57604">
        <w:rPr>
          <w:i/>
          <w:color w:val="FF0000"/>
        </w:rPr>
        <w:t xml:space="preserve"> </w:t>
      </w:r>
      <w:r w:rsidRPr="00F77509">
        <w:rPr>
          <w:i/>
          <w:color w:val="FF0000"/>
        </w:rPr>
        <w:t xml:space="preserve"> This clause is intended to</w:t>
      </w:r>
      <w:r w:rsidR="00B57604">
        <w:rPr>
          <w:i/>
          <w:color w:val="FF0000"/>
        </w:rPr>
        <w:t xml:space="preserve"> include implementation and deployment related considerations, e.g., issues and guidelines. </w:t>
      </w:r>
      <w:r w:rsidRPr="00F77509">
        <w:rPr>
          <w:i/>
          <w:color w:val="FF0000"/>
        </w:rPr>
        <w:t xml:space="preserve"> </w:t>
      </w:r>
    </w:p>
    <w:p w14:paraId="3F5E5038" w14:textId="77777777" w:rsidR="00D20FC0" w:rsidRDefault="00D20FC0" w:rsidP="00D20FC0"/>
    <w:p w14:paraId="67AD8264" w14:textId="232ED11C" w:rsidR="007608A5" w:rsidRPr="004D3578" w:rsidRDefault="007608A5" w:rsidP="007608A5">
      <w:pPr>
        <w:pStyle w:val="Heading1"/>
      </w:pPr>
      <w:bookmarkStart w:id="41" w:name="_Toc112783557"/>
      <w:r>
        <w:t>7</w:t>
      </w:r>
      <w:r w:rsidRPr="004D3578">
        <w:tab/>
      </w:r>
      <w:r>
        <w:t>Conclusions and recommendations</w:t>
      </w:r>
      <w:bookmarkEnd w:id="41"/>
    </w:p>
    <w:p w14:paraId="203859E0" w14:textId="63E5870E" w:rsidR="00D20FC0" w:rsidRPr="00D20FC0" w:rsidRDefault="00280371" w:rsidP="00D20FC0">
      <w:r w:rsidRPr="00F77509">
        <w:rPr>
          <w:i/>
          <w:color w:val="FF0000"/>
        </w:rPr>
        <w:t>Editor’s Note:</w:t>
      </w:r>
      <w:r>
        <w:rPr>
          <w:i/>
          <w:color w:val="FF0000"/>
        </w:rPr>
        <w:t xml:space="preserve"> </w:t>
      </w:r>
      <w:r w:rsidRPr="00280371">
        <w:rPr>
          <w:i/>
          <w:color w:val="FF0000"/>
        </w:rPr>
        <w:t xml:space="preserve">This clause will include a summary of all recommendations about Use Cases that will be collected. I recommend that we should work on this clause at a later phase in order to make a well-prepared </w:t>
      </w:r>
      <w:bookmarkStart w:id="42" w:name="_GoBack"/>
      <w:bookmarkEnd w:id="42"/>
      <w:r w:rsidRPr="00280371">
        <w:rPr>
          <w:i/>
          <w:color w:val="FF0000"/>
        </w:rPr>
        <w:t>summary of recommendations.</w:t>
      </w:r>
    </w:p>
    <w:p w14:paraId="328A3262" w14:textId="16481552" w:rsidR="00080512" w:rsidRPr="004D3578" w:rsidRDefault="00D9134D">
      <w:pPr>
        <w:pStyle w:val="Heading8"/>
      </w:pPr>
      <w:r>
        <w:br w:type="page"/>
      </w:r>
      <w:r w:rsidR="007429F6">
        <w:lastRenderedPageBreak/>
        <w:br w:type="page"/>
      </w:r>
      <w:bookmarkStart w:id="43" w:name="_Toc112783558"/>
      <w:r w:rsidR="00080512" w:rsidRPr="004D3578">
        <w:lastRenderedPageBreak/>
        <w:t>Annex &lt;</w:t>
      </w:r>
      <w:r w:rsidR="00351E45">
        <w:t>A</w:t>
      </w:r>
      <w:r w:rsidR="00080512" w:rsidRPr="004D3578">
        <w:t>&gt; (informative):</w:t>
      </w:r>
      <w:r w:rsidR="00080512" w:rsidRPr="004D3578">
        <w:br/>
        <w:t>&lt;</w:t>
      </w:r>
      <w:r w:rsidR="00C57EC0">
        <w:t>Title</w:t>
      </w:r>
      <w:r w:rsidR="00080512" w:rsidRPr="004D3578">
        <w:t>&gt;</w:t>
      </w:r>
      <w:bookmarkEnd w:id="43"/>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44" w:name="_Toc112783559"/>
      <w:r>
        <w:t>A</w:t>
      </w:r>
      <w:r w:rsidR="00080512" w:rsidRPr="004D3578">
        <w:t>.1</w:t>
      </w:r>
      <w:r w:rsidR="00080512" w:rsidRPr="004D3578">
        <w:tab/>
      </w:r>
      <w:r w:rsidR="00C57EC0">
        <w:t>Subject 1</w:t>
      </w:r>
      <w:bookmarkEnd w:id="44"/>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45" w:name="_Toc112783560"/>
      <w:r w:rsidRPr="004D3578">
        <w:lastRenderedPageBreak/>
        <w:t>Annex &lt;</w:t>
      </w:r>
      <w:r w:rsidR="00351E45">
        <w:t>B</w:t>
      </w:r>
      <w:r w:rsidRPr="004D3578">
        <w:t>&gt;:</w:t>
      </w:r>
      <w:r w:rsidRPr="004D3578">
        <w:br/>
        <w:t>&lt;Informative annex title</w:t>
      </w:r>
      <w:r>
        <w:t xml:space="preserve"> for a Technical Report</w:t>
      </w:r>
      <w:r w:rsidRPr="004D3578">
        <w:t>&gt;</w:t>
      </w:r>
      <w:bookmarkEnd w:id="45"/>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46" w:name="_Toc112783561"/>
      <w:r w:rsidRPr="004D3578">
        <w:lastRenderedPageBreak/>
        <w:t>Annex &lt;X&gt; (informative):</w:t>
      </w:r>
      <w:r w:rsidRPr="004D3578">
        <w:br/>
        <w:t>Change history</w:t>
      </w:r>
      <w:bookmarkEnd w:id="46"/>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B178F" w14:textId="77777777" w:rsidR="00B71B10" w:rsidRDefault="00B71B10">
      <w:r>
        <w:separator/>
      </w:r>
    </w:p>
  </w:endnote>
  <w:endnote w:type="continuationSeparator" w:id="0">
    <w:p w14:paraId="576C9E2C" w14:textId="77777777" w:rsidR="00B71B10" w:rsidRDefault="00B7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5B318" w14:textId="77777777" w:rsidR="00B71B10" w:rsidRDefault="00B71B10">
      <w:r>
        <w:separator/>
      </w:r>
    </w:p>
  </w:footnote>
  <w:footnote w:type="continuationSeparator" w:id="0">
    <w:p w14:paraId="2B6434BC" w14:textId="77777777" w:rsidR="00B71B10" w:rsidRDefault="00B71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7E1">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77E1">
      <w:rPr>
        <w:rFonts w:ascii="Arial" w:hAnsi="Arial" w:cs="Arial"/>
        <w:b/>
        <w:noProof/>
        <w:sz w:val="18"/>
        <w:szCs w:val="18"/>
      </w:rPr>
      <w:t>12</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7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0E4C39"/>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71B10"/>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B68D4"/>
    <w:rsid w:val="00DC19B2"/>
    <w:rsid w:val="00DC309B"/>
    <w:rsid w:val="00DC4DA2"/>
    <w:rsid w:val="00DD4C17"/>
    <w:rsid w:val="00DD74A5"/>
    <w:rsid w:val="00DF2B1F"/>
    <w:rsid w:val="00DF62CD"/>
    <w:rsid w:val="00E00ECF"/>
    <w:rsid w:val="00E077E1"/>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33A23"/>
    <w:rsid w:val="00F45C3F"/>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12F33-EF37-4586-B20F-FBCD4081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12</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Lee1a6a</cp:lastModifiedBy>
  <cp:revision>6</cp:revision>
  <cp:lastPrinted>2019-02-25T14:05:00Z</cp:lastPrinted>
  <dcterms:created xsi:type="dcterms:W3CDTF">2022-08-30T18:33:00Z</dcterms:created>
  <dcterms:modified xsi:type="dcterms:W3CDTF">2022-08-31T03:26:00Z</dcterms:modified>
</cp:coreProperties>
</file>